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9C58" w14:textId="14742ED4" w:rsidR="008E55CA" w:rsidRDefault="008E55CA">
      <w:pPr>
        <w:rPr>
          <w:b/>
          <w:sz w:val="24"/>
          <w:szCs w:val="24"/>
        </w:rPr>
      </w:pPr>
      <w:r w:rsidRPr="006F2124">
        <w:rPr>
          <w:noProof/>
          <w:sz w:val="44"/>
          <w:lang w:eastAsia="en-GB"/>
        </w:rPr>
        <mc:AlternateContent>
          <mc:Choice Requires="wps">
            <w:drawing>
              <wp:anchor distT="0" distB="0" distL="114300" distR="114300" simplePos="0" relativeHeight="251686912" behindDoc="0" locked="0" layoutInCell="1" allowOverlap="1" wp14:anchorId="32B6AFDF" wp14:editId="249E54BE">
                <wp:simplePos x="0" y="0"/>
                <wp:positionH relativeFrom="column">
                  <wp:posOffset>-3810</wp:posOffset>
                </wp:positionH>
                <wp:positionV relativeFrom="paragraph">
                  <wp:posOffset>958215</wp:posOffset>
                </wp:positionV>
                <wp:extent cx="639127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AFDF" id="_x0000_t202" coordsize="21600,21600" o:spt="202" path="m,l,21600r21600,l21600,xe">
                <v:stroke joinstyle="miter"/>
                <v:path gradientshapeok="t" o:connecttype="rect"/>
              </v:shapetype>
              <v:shape id="Text Box 1" o:spid="_x0000_s1026" type="#_x0000_t202" style="position:absolute;margin-left:-.3pt;margin-top:75.45pt;width:503.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063F1DE0">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Text Box 2" o:spid="_x0000_s1027"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2PIQIAACQ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" stroked="f">
                <v:textbo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v:textbox>
                <w10:wrap type="square" anchorx="margin"/>
              </v:shape>
            </w:pict>
          </mc:Fallback>
        </mc:AlternateContent>
      </w:r>
    </w:p>
    <w:p w14:paraId="48352BA5" w14:textId="77777777" w:rsidR="006A7CAB" w:rsidRDefault="006A7CAB">
      <w:pPr>
        <w:rPr>
          <w:b/>
          <w:sz w:val="24"/>
          <w:szCs w:val="24"/>
        </w:rPr>
      </w:pPr>
    </w:p>
    <w:p w14:paraId="3AD82E5C" w14:textId="77777777" w:rsidR="006A7CAB" w:rsidRDefault="006A7CAB">
      <w:pPr>
        <w:rPr>
          <w:b/>
          <w:sz w:val="24"/>
          <w:szCs w:val="24"/>
        </w:rPr>
      </w:pPr>
    </w:p>
    <w:p w14:paraId="12775BF6" w14:textId="77777777" w:rsidR="006A7CAB" w:rsidRDefault="006A7CAB">
      <w:pPr>
        <w:rPr>
          <w:b/>
          <w:sz w:val="24"/>
          <w:szCs w:val="24"/>
        </w:rPr>
      </w:pPr>
    </w:p>
    <w:p w14:paraId="080FAC5C" w14:textId="77777777" w:rsidR="006A7CAB" w:rsidRDefault="006A7CAB">
      <w:pPr>
        <w:rPr>
          <w:b/>
          <w:sz w:val="24"/>
          <w:szCs w:val="24"/>
        </w:rPr>
      </w:pPr>
    </w:p>
    <w:p w14:paraId="1D329936" w14:textId="27C6D8E4" w:rsidR="006A7CAB" w:rsidRDefault="006A7CAB">
      <w:pPr>
        <w:rPr>
          <w:b/>
          <w:sz w:val="24"/>
          <w:szCs w:val="24"/>
        </w:rPr>
      </w:pPr>
    </w:p>
    <w:p w14:paraId="127B63B8" w14:textId="77777777" w:rsidR="008673A3" w:rsidRPr="006F2124" w:rsidRDefault="008673A3">
      <w:pPr>
        <w:rPr>
          <w:b/>
          <w:sz w:val="24"/>
          <w:szCs w:val="24"/>
        </w:rPr>
      </w:pPr>
    </w:p>
    <w:p w14:paraId="15EDDAF6" w14:textId="565B3922" w:rsidR="00F902AC" w:rsidRPr="00754939" w:rsidRDefault="00F902AC" w:rsidP="00F902AC">
      <w:pPr>
        <w:pStyle w:val="ListParagraph"/>
        <w:numPr>
          <w:ilvl w:val="0"/>
          <w:numId w:val="18"/>
        </w:numPr>
        <w:pBdr>
          <w:top w:val="nil"/>
          <w:left w:val="nil"/>
          <w:bottom w:val="nil"/>
          <w:right w:val="nil"/>
          <w:between w:val="nil"/>
          <w:bar w:val="nil"/>
        </w:pBdr>
        <w:rPr>
          <w:rFonts w:cstheme="minorHAnsi"/>
          <w:b/>
          <w:sz w:val="28"/>
          <w:szCs w:val="28"/>
        </w:rPr>
      </w:pPr>
      <w:r w:rsidRPr="00754939">
        <w:rPr>
          <w:rFonts w:cstheme="minorHAnsi"/>
          <w:b/>
          <w:sz w:val="28"/>
          <w:szCs w:val="28"/>
        </w:rPr>
        <w:t>Colour and Pigments</w:t>
      </w:r>
    </w:p>
    <w:p w14:paraId="469B552E" w14:textId="77777777" w:rsidR="00754939" w:rsidRPr="00754939" w:rsidRDefault="00F902AC" w:rsidP="00754939">
      <w:pPr>
        <w:pStyle w:val="Body"/>
        <w:rPr>
          <w:rFonts w:asciiTheme="minorHAnsi" w:hAnsiTheme="minorHAnsi" w:cstheme="minorHAnsi"/>
          <w:sz w:val="28"/>
          <w:szCs w:val="28"/>
        </w:rPr>
      </w:pPr>
      <w:r w:rsidRPr="00754939">
        <w:rPr>
          <w:rFonts w:asciiTheme="minorHAnsi" w:hAnsiTheme="minorHAnsi" w:cstheme="minorHAnsi"/>
          <w:sz w:val="28"/>
          <w:szCs w:val="28"/>
        </w:rPr>
        <w:t xml:space="preserve"> </w:t>
      </w:r>
      <w:r w:rsidR="00754939" w:rsidRPr="00754939">
        <w:rPr>
          <w:rFonts w:asciiTheme="minorHAnsi" w:hAnsiTheme="minorHAnsi" w:cstheme="minorHAnsi"/>
          <w:sz w:val="28"/>
          <w:szCs w:val="28"/>
        </w:rPr>
        <w:t xml:space="preserve">The microscopy photos show that there is some </w:t>
      </w:r>
      <w:proofErr w:type="spellStart"/>
      <w:r w:rsidR="00754939" w:rsidRPr="00754939">
        <w:rPr>
          <w:rFonts w:asciiTheme="minorHAnsi" w:hAnsiTheme="minorHAnsi" w:cstheme="minorHAnsi"/>
          <w:sz w:val="28"/>
          <w:szCs w:val="28"/>
        </w:rPr>
        <w:t>colour</w:t>
      </w:r>
      <w:proofErr w:type="spellEnd"/>
      <w:r w:rsidR="00754939" w:rsidRPr="00754939">
        <w:rPr>
          <w:rFonts w:asciiTheme="minorHAnsi" w:hAnsiTheme="minorHAnsi" w:cstheme="minorHAnsi"/>
          <w:sz w:val="28"/>
          <w:szCs w:val="28"/>
        </w:rPr>
        <w:t xml:space="preserve"> still on the surface of the angels. Some of these </w:t>
      </w:r>
      <w:proofErr w:type="spellStart"/>
      <w:r w:rsidR="00754939" w:rsidRPr="00754939">
        <w:rPr>
          <w:rFonts w:asciiTheme="minorHAnsi" w:hAnsiTheme="minorHAnsi" w:cstheme="minorHAnsi"/>
          <w:sz w:val="28"/>
          <w:szCs w:val="28"/>
        </w:rPr>
        <w:t>colours</w:t>
      </w:r>
      <w:proofErr w:type="spellEnd"/>
      <w:r w:rsidR="00754939" w:rsidRPr="00754939">
        <w:rPr>
          <w:rFonts w:asciiTheme="minorHAnsi" w:hAnsiTheme="minorHAnsi" w:cstheme="minorHAnsi"/>
          <w:sz w:val="28"/>
          <w:szCs w:val="28"/>
        </w:rPr>
        <w:t xml:space="preserve"> have changed over time, much has been lost and some areas have been repainted. The angels would have originally been brightly </w:t>
      </w:r>
      <w:proofErr w:type="spellStart"/>
      <w:r w:rsidR="00754939" w:rsidRPr="00754939">
        <w:rPr>
          <w:rFonts w:asciiTheme="minorHAnsi" w:hAnsiTheme="minorHAnsi" w:cstheme="minorHAnsi"/>
          <w:sz w:val="28"/>
          <w:szCs w:val="28"/>
        </w:rPr>
        <w:t>coloured</w:t>
      </w:r>
      <w:proofErr w:type="spellEnd"/>
      <w:r w:rsidR="00754939" w:rsidRPr="00754939">
        <w:rPr>
          <w:rFonts w:asciiTheme="minorHAnsi" w:hAnsiTheme="minorHAnsi" w:cstheme="minorHAnsi"/>
          <w:sz w:val="28"/>
          <w:szCs w:val="28"/>
        </w:rPr>
        <w:t>. There are other scientific methods we can use to identify the original pigments.</w:t>
      </w:r>
    </w:p>
    <w:p w14:paraId="501F985B" w14:textId="77777777" w:rsidR="00754939" w:rsidRPr="00754939" w:rsidRDefault="00754939" w:rsidP="00754939">
      <w:pPr>
        <w:pStyle w:val="Body"/>
        <w:rPr>
          <w:rFonts w:asciiTheme="minorHAnsi" w:hAnsiTheme="minorHAnsi" w:cstheme="minorHAnsi"/>
          <w:sz w:val="28"/>
          <w:szCs w:val="28"/>
        </w:rPr>
      </w:pPr>
      <w:proofErr w:type="spellStart"/>
      <w:r w:rsidRPr="00754939">
        <w:rPr>
          <w:rFonts w:asciiTheme="minorHAnsi" w:hAnsiTheme="minorHAnsi" w:cstheme="minorHAnsi"/>
          <w:b/>
          <w:bCs/>
          <w:sz w:val="28"/>
          <w:szCs w:val="28"/>
        </w:rPr>
        <w:t>Fibre</w:t>
      </w:r>
      <w:proofErr w:type="spellEnd"/>
      <w:r w:rsidRPr="00754939">
        <w:rPr>
          <w:rFonts w:asciiTheme="minorHAnsi" w:hAnsiTheme="minorHAnsi" w:cstheme="minorHAnsi"/>
          <w:b/>
          <w:bCs/>
          <w:sz w:val="28"/>
          <w:szCs w:val="28"/>
        </w:rPr>
        <w:t xml:space="preserve"> Optic Reflectance Spectroscopy</w:t>
      </w:r>
    </w:p>
    <w:p w14:paraId="6724C24F" w14:textId="77777777" w:rsidR="00754939" w:rsidRPr="00754939" w:rsidRDefault="00754939" w:rsidP="00754939">
      <w:pPr>
        <w:pStyle w:val="Body"/>
        <w:rPr>
          <w:rFonts w:asciiTheme="minorHAnsi" w:hAnsiTheme="minorHAnsi" w:cstheme="minorHAnsi"/>
          <w:sz w:val="28"/>
          <w:szCs w:val="28"/>
        </w:rPr>
      </w:pPr>
      <w:r w:rsidRPr="00754939">
        <w:rPr>
          <w:rFonts w:asciiTheme="minorHAnsi" w:hAnsiTheme="minorHAnsi" w:cstheme="minorHAnsi"/>
          <w:sz w:val="28"/>
          <w:szCs w:val="28"/>
        </w:rPr>
        <w:t>This method is used to calibrate satellite images. It can also be used to identify minerals, plants and other materials used to make paint. It measures light reflected and absorbed by a surface. The result of the analysis is shown as a spectrum with features such as absorption bands, which are typical of the materials present in the object.</w:t>
      </w:r>
    </w:p>
    <w:p w14:paraId="11922940" w14:textId="77777777" w:rsidR="00754939" w:rsidRPr="00754939" w:rsidRDefault="00754939" w:rsidP="00754939">
      <w:pPr>
        <w:pStyle w:val="Body"/>
        <w:rPr>
          <w:rFonts w:asciiTheme="minorHAnsi" w:hAnsiTheme="minorHAnsi" w:cstheme="minorHAnsi"/>
          <w:sz w:val="28"/>
          <w:szCs w:val="28"/>
        </w:rPr>
      </w:pPr>
      <w:r w:rsidRPr="00754939">
        <w:rPr>
          <w:rFonts w:asciiTheme="minorHAnsi" w:hAnsiTheme="minorHAnsi" w:cstheme="minorHAnsi"/>
          <w:sz w:val="28"/>
          <w:szCs w:val="28"/>
        </w:rPr>
        <w:t xml:space="preserve">The three </w:t>
      </w:r>
      <w:proofErr w:type="spellStart"/>
      <w:r w:rsidRPr="00754939">
        <w:rPr>
          <w:rFonts w:asciiTheme="minorHAnsi" w:hAnsiTheme="minorHAnsi" w:cstheme="minorHAnsi"/>
          <w:sz w:val="28"/>
          <w:szCs w:val="28"/>
        </w:rPr>
        <w:t>absoroption</w:t>
      </w:r>
      <w:proofErr w:type="spellEnd"/>
      <w:r w:rsidRPr="00754939">
        <w:rPr>
          <w:rFonts w:asciiTheme="minorHAnsi" w:hAnsiTheme="minorHAnsi" w:cstheme="minorHAnsi"/>
          <w:sz w:val="28"/>
          <w:szCs w:val="28"/>
        </w:rPr>
        <w:t xml:space="preserve"> bands indicated by arrows in the spectrum above shows us that the Virgin's cloak on the shield of the second angel was painted using azurite. </w:t>
      </w:r>
      <w:hyperlink r:id="rId8" w:history="1">
        <w:r w:rsidRPr="00754939">
          <w:rPr>
            <w:rStyle w:val="Hyperlink"/>
            <w:rFonts w:asciiTheme="minorHAnsi" w:hAnsiTheme="minorHAnsi" w:cstheme="minorHAnsi"/>
            <w:sz w:val="28"/>
            <w:szCs w:val="28"/>
          </w:rPr>
          <w:t>Azurite</w:t>
        </w:r>
      </w:hyperlink>
      <w:r w:rsidRPr="00754939">
        <w:rPr>
          <w:rFonts w:asciiTheme="minorHAnsi" w:hAnsiTheme="minorHAnsi" w:cstheme="minorHAnsi"/>
          <w:sz w:val="28"/>
          <w:szCs w:val="28"/>
        </w:rPr>
        <w:t> is a blue mineral made of copper, which was widely used by medieval artists. The paint would have originally appeared bright blue but over time it has darkened and accumulated surface dirt.</w:t>
      </w:r>
    </w:p>
    <w:p w14:paraId="793D4CE3" w14:textId="78AFF9CF" w:rsidR="00CF2274" w:rsidRPr="00754939" w:rsidRDefault="00754939" w:rsidP="008C162B">
      <w:pPr>
        <w:pStyle w:val="Body"/>
        <w:rPr>
          <w:rFonts w:asciiTheme="minorHAnsi" w:hAnsiTheme="minorHAnsi" w:cstheme="minorHAnsi"/>
          <w:sz w:val="28"/>
          <w:szCs w:val="28"/>
        </w:rPr>
      </w:pPr>
      <w:r w:rsidRPr="00754939">
        <w:rPr>
          <w:rFonts w:asciiTheme="minorHAnsi" w:hAnsiTheme="minorHAnsi" w:cstheme="minorHAnsi"/>
          <w:sz w:val="28"/>
          <w:szCs w:val="28"/>
        </w:rPr>
        <w:t>We can also look at documentary evidence from the period to learn about how artists worked. The treatise of the painter </w:t>
      </w:r>
      <w:proofErr w:type="spellStart"/>
      <w:r w:rsidRPr="00754939">
        <w:rPr>
          <w:rFonts w:asciiTheme="minorHAnsi" w:hAnsiTheme="minorHAnsi" w:cstheme="minorHAnsi"/>
          <w:sz w:val="28"/>
          <w:szCs w:val="28"/>
        </w:rPr>
        <w:fldChar w:fldCharType="begin"/>
      </w:r>
      <w:r w:rsidRPr="00754939">
        <w:rPr>
          <w:rFonts w:asciiTheme="minorHAnsi" w:hAnsiTheme="minorHAnsi" w:cstheme="minorHAnsi"/>
          <w:sz w:val="28"/>
          <w:szCs w:val="28"/>
        </w:rPr>
        <w:instrText xml:space="preserve"> HYPERLINK "https://en.wikipedia.org/wiki/Cennino_Cennini" </w:instrText>
      </w:r>
      <w:r w:rsidRPr="00754939">
        <w:rPr>
          <w:rFonts w:asciiTheme="minorHAnsi" w:hAnsiTheme="minorHAnsi" w:cstheme="minorHAnsi"/>
          <w:sz w:val="28"/>
          <w:szCs w:val="28"/>
        </w:rPr>
        <w:fldChar w:fldCharType="separate"/>
      </w:r>
      <w:r w:rsidRPr="00754939">
        <w:rPr>
          <w:rStyle w:val="Hyperlink"/>
          <w:rFonts w:asciiTheme="minorHAnsi" w:hAnsiTheme="minorHAnsi" w:cstheme="minorHAnsi"/>
          <w:sz w:val="28"/>
          <w:szCs w:val="28"/>
        </w:rPr>
        <w:t>Cennino</w:t>
      </w:r>
      <w:proofErr w:type="spellEnd"/>
      <w:r w:rsidRPr="00754939">
        <w:rPr>
          <w:rStyle w:val="Hyperlink"/>
          <w:rFonts w:asciiTheme="minorHAnsi" w:hAnsiTheme="minorHAnsi" w:cstheme="minorHAnsi"/>
          <w:sz w:val="28"/>
          <w:szCs w:val="28"/>
        </w:rPr>
        <w:t xml:space="preserve"> </w:t>
      </w:r>
      <w:proofErr w:type="spellStart"/>
      <w:r w:rsidRPr="00754939">
        <w:rPr>
          <w:rStyle w:val="Hyperlink"/>
          <w:rFonts w:asciiTheme="minorHAnsi" w:hAnsiTheme="minorHAnsi" w:cstheme="minorHAnsi"/>
          <w:sz w:val="28"/>
          <w:szCs w:val="28"/>
        </w:rPr>
        <w:t>Cenninni</w:t>
      </w:r>
      <w:proofErr w:type="spellEnd"/>
      <w:r w:rsidRPr="00754939">
        <w:rPr>
          <w:rFonts w:asciiTheme="minorHAnsi" w:hAnsiTheme="minorHAnsi" w:cstheme="minorHAnsi"/>
          <w:sz w:val="28"/>
          <w:szCs w:val="28"/>
        </w:rPr>
        <w:fldChar w:fldCharType="end"/>
      </w:r>
      <w:r w:rsidRPr="00754939">
        <w:rPr>
          <w:rFonts w:asciiTheme="minorHAnsi" w:hAnsiTheme="minorHAnsi" w:cstheme="minorHAnsi"/>
          <w:sz w:val="28"/>
          <w:szCs w:val="28"/>
        </w:rPr>
        <w:t>, </w:t>
      </w:r>
      <w:r w:rsidRPr="00754939">
        <w:rPr>
          <w:rFonts w:asciiTheme="minorHAnsi" w:hAnsiTheme="minorHAnsi" w:cstheme="minorHAnsi"/>
          <w:i/>
          <w:iCs/>
          <w:sz w:val="28"/>
          <w:szCs w:val="28"/>
        </w:rPr>
        <w:t xml:space="preserve">Il Libro dell' </w:t>
      </w:r>
      <w:proofErr w:type="spellStart"/>
      <w:r w:rsidRPr="00754939">
        <w:rPr>
          <w:rFonts w:asciiTheme="minorHAnsi" w:hAnsiTheme="minorHAnsi" w:cstheme="minorHAnsi"/>
          <w:i/>
          <w:iCs/>
          <w:sz w:val="28"/>
          <w:szCs w:val="28"/>
        </w:rPr>
        <w:t>Arte</w:t>
      </w:r>
      <w:proofErr w:type="spellEnd"/>
      <w:r w:rsidRPr="00754939">
        <w:rPr>
          <w:rFonts w:asciiTheme="minorHAnsi" w:hAnsiTheme="minorHAnsi" w:cstheme="minorHAnsi"/>
          <w:sz w:val="28"/>
          <w:szCs w:val="28"/>
        </w:rPr>
        <w:t>, describes painting techniques used in Italy in the 14th Century. The treatise, which reads like a recipe book, covers all aspects of painting technology from the preparatory stages, including the manufacture of the pigments, through to the final paint and varnish layers.</w:t>
      </w:r>
      <w:bookmarkStart w:id="0" w:name="_GoBack"/>
      <w:bookmarkEnd w:id="0"/>
    </w:p>
    <w:sectPr w:rsidR="00CF2274" w:rsidRPr="00754939" w:rsidSect="006A7CA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756E" w14:textId="77777777" w:rsidR="00DD25C0" w:rsidRDefault="00DD25C0" w:rsidP="00EF03B5">
      <w:pPr>
        <w:spacing w:after="0" w:line="240" w:lineRule="auto"/>
      </w:pPr>
      <w:r>
        <w:separator/>
      </w:r>
    </w:p>
  </w:endnote>
  <w:endnote w:type="continuationSeparator" w:id="0">
    <w:p w14:paraId="6C4E3451" w14:textId="77777777" w:rsidR="00DD25C0" w:rsidRDefault="00DD25C0"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D57C" w14:textId="77777777" w:rsidR="00824F82" w:rsidRDefault="0082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B020" w14:textId="77777777" w:rsidR="00824F82" w:rsidRDefault="00824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1E0" w14:textId="77777777" w:rsidR="00824F82" w:rsidRDefault="0082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B4F5" w14:textId="77777777" w:rsidR="00DD25C0" w:rsidRDefault="00DD25C0" w:rsidP="00EF03B5">
      <w:pPr>
        <w:spacing w:after="0" w:line="240" w:lineRule="auto"/>
      </w:pPr>
      <w:r>
        <w:separator/>
      </w:r>
    </w:p>
  </w:footnote>
  <w:footnote w:type="continuationSeparator" w:id="0">
    <w:p w14:paraId="6CA31ECD" w14:textId="77777777" w:rsidR="00DD25C0" w:rsidRDefault="00DD25C0" w:rsidP="00EF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BEC" w14:textId="77777777" w:rsidR="00824F82" w:rsidRDefault="0082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F571" w14:textId="77777777" w:rsidR="00EF03B5" w:rsidRPr="00241536" w:rsidRDefault="00EF03B5" w:rsidP="00EF03B5">
    <w:pPr>
      <w:rPr>
        <w:b/>
        <w:color w:val="77C8CE"/>
        <w:sz w:val="44"/>
      </w:rPr>
    </w:pPr>
    <w:r w:rsidRPr="00CB59F5">
      <w:rPr>
        <w:b/>
        <w:noProof/>
        <w:sz w:val="96"/>
        <w:lang w:eastAsia="en-GB"/>
      </w:rPr>
      <w:drawing>
        <wp:anchor distT="0" distB="0" distL="114300" distR="114300" simplePos="0" relativeHeight="251659264" behindDoc="0" locked="0" layoutInCell="1" allowOverlap="1" wp14:anchorId="684723F2" wp14:editId="6C704B83">
          <wp:simplePos x="0" y="0"/>
          <wp:positionH relativeFrom="margin">
            <wp:posOffset>4791813</wp:posOffset>
          </wp:positionH>
          <wp:positionV relativeFrom="paragraph">
            <wp:posOffset>-52070</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B423" w14:textId="77777777" w:rsidR="00824F82" w:rsidRDefault="0082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3"/>
    <w:multiLevelType w:val="hybridMultilevel"/>
    <w:tmpl w:val="BFE0749A"/>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 w15:restartNumberingAfterBreak="0">
    <w:nsid w:val="04AB4C89"/>
    <w:multiLevelType w:val="hybridMultilevel"/>
    <w:tmpl w:val="113ED9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51013"/>
    <w:multiLevelType w:val="hybridMultilevel"/>
    <w:tmpl w:val="7EA85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316F4"/>
    <w:multiLevelType w:val="hybridMultilevel"/>
    <w:tmpl w:val="8F564F18"/>
    <w:styleLink w:val="ImportedStyle1"/>
    <w:lvl w:ilvl="0" w:tplc="B76087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F851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E2EB78">
      <w:start w:val="1"/>
      <w:numFmt w:val="lowerRoman"/>
      <w:lvlText w:val="%3."/>
      <w:lvlJc w:val="left"/>
      <w:pPr>
        <w:ind w:left="180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6E7B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A4A05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380978">
      <w:start w:val="1"/>
      <w:numFmt w:val="lowerRoman"/>
      <w:lvlText w:val="%6."/>
      <w:lvlJc w:val="left"/>
      <w:pPr>
        <w:ind w:left="396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6" w:tplc="9324563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6E82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52DEAE">
      <w:start w:val="1"/>
      <w:numFmt w:val="lowerRoman"/>
      <w:lvlText w:val="%9."/>
      <w:lvlJc w:val="left"/>
      <w:pPr>
        <w:ind w:left="6120" w:hanging="2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706D88"/>
    <w:multiLevelType w:val="hybridMultilevel"/>
    <w:tmpl w:val="91AA8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38588F"/>
    <w:multiLevelType w:val="hybridMultilevel"/>
    <w:tmpl w:val="8F564F18"/>
    <w:numStyleLink w:val="ImportedStyle1"/>
  </w:abstractNum>
  <w:num w:numId="1">
    <w:abstractNumId w:val="7"/>
  </w:num>
  <w:num w:numId="2">
    <w:abstractNumId w:val="3"/>
  </w:num>
  <w:num w:numId="3">
    <w:abstractNumId w:val="12"/>
  </w:num>
  <w:num w:numId="4">
    <w:abstractNumId w:val="4"/>
  </w:num>
  <w:num w:numId="5">
    <w:abstractNumId w:val="0"/>
  </w:num>
  <w:num w:numId="6">
    <w:abstractNumId w:val="14"/>
  </w:num>
  <w:num w:numId="7">
    <w:abstractNumId w:val="16"/>
  </w:num>
  <w:num w:numId="8">
    <w:abstractNumId w:val="11"/>
  </w:num>
  <w:num w:numId="9">
    <w:abstractNumId w:val="2"/>
  </w:num>
  <w:num w:numId="10">
    <w:abstractNumId w:val="10"/>
  </w:num>
  <w:num w:numId="11">
    <w:abstractNumId w:val="6"/>
  </w:num>
  <w:num w:numId="12">
    <w:abstractNumId w:val="15"/>
  </w:num>
  <w:num w:numId="13">
    <w:abstractNumId w:val="8"/>
  </w:num>
  <w:num w:numId="14">
    <w:abstractNumId w:val="9"/>
  </w:num>
  <w:num w:numId="15">
    <w:abstractNumId w:val="17"/>
  </w:num>
  <w:num w:numId="16">
    <w:abstractNumId w:val="1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F5"/>
    <w:rsid w:val="0003112F"/>
    <w:rsid w:val="00075C6F"/>
    <w:rsid w:val="000773BF"/>
    <w:rsid w:val="001250FF"/>
    <w:rsid w:val="001D214D"/>
    <w:rsid w:val="002414E8"/>
    <w:rsid w:val="00241536"/>
    <w:rsid w:val="002977B3"/>
    <w:rsid w:val="002C2344"/>
    <w:rsid w:val="002E7967"/>
    <w:rsid w:val="00312A15"/>
    <w:rsid w:val="004C0D76"/>
    <w:rsid w:val="004D14AA"/>
    <w:rsid w:val="00550D50"/>
    <w:rsid w:val="00561030"/>
    <w:rsid w:val="00574FAB"/>
    <w:rsid w:val="00593A87"/>
    <w:rsid w:val="005947D5"/>
    <w:rsid w:val="005A030C"/>
    <w:rsid w:val="005C3AC8"/>
    <w:rsid w:val="006003C3"/>
    <w:rsid w:val="006A7CAB"/>
    <w:rsid w:val="006D13A2"/>
    <w:rsid w:val="006F2124"/>
    <w:rsid w:val="00706F41"/>
    <w:rsid w:val="007165D4"/>
    <w:rsid w:val="00754939"/>
    <w:rsid w:val="007A3FA3"/>
    <w:rsid w:val="007D4427"/>
    <w:rsid w:val="007D7BF5"/>
    <w:rsid w:val="008234AF"/>
    <w:rsid w:val="00824F82"/>
    <w:rsid w:val="008642BF"/>
    <w:rsid w:val="008673A3"/>
    <w:rsid w:val="00874657"/>
    <w:rsid w:val="008A2A3E"/>
    <w:rsid w:val="008C162B"/>
    <w:rsid w:val="008E4E6E"/>
    <w:rsid w:val="008E55CA"/>
    <w:rsid w:val="00904483"/>
    <w:rsid w:val="009138DE"/>
    <w:rsid w:val="00936E2E"/>
    <w:rsid w:val="00955145"/>
    <w:rsid w:val="00962481"/>
    <w:rsid w:val="00A372B9"/>
    <w:rsid w:val="00A86F79"/>
    <w:rsid w:val="00B2053E"/>
    <w:rsid w:val="00B579FC"/>
    <w:rsid w:val="00BD25BC"/>
    <w:rsid w:val="00C04C0A"/>
    <w:rsid w:val="00C10CB8"/>
    <w:rsid w:val="00C57E71"/>
    <w:rsid w:val="00C61297"/>
    <w:rsid w:val="00CA02AE"/>
    <w:rsid w:val="00CB4249"/>
    <w:rsid w:val="00CB59F5"/>
    <w:rsid w:val="00CF2274"/>
    <w:rsid w:val="00CF3545"/>
    <w:rsid w:val="00D1179A"/>
    <w:rsid w:val="00D80841"/>
    <w:rsid w:val="00DD25C0"/>
    <w:rsid w:val="00E20648"/>
    <w:rsid w:val="00E22AAB"/>
    <w:rsid w:val="00E72459"/>
    <w:rsid w:val="00E871E4"/>
    <w:rsid w:val="00ED19F2"/>
    <w:rsid w:val="00EF03B5"/>
    <w:rsid w:val="00F73E4C"/>
    <w:rsid w:val="00F74019"/>
    <w:rsid w:val="00F902A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B5"/>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 w:type="paragraph" w:customStyle="1" w:styleId="Body">
    <w:name w:val="Body"/>
    <w:rsid w:val="008673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673A3"/>
    <w:pPr>
      <w:numPr>
        <w:numId w:val="14"/>
      </w:numPr>
    </w:pPr>
  </w:style>
  <w:style w:type="paragraph" w:customStyle="1" w:styleId="Default">
    <w:name w:val="Default"/>
    <w:rsid w:val="00F902A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styleId="UnresolvedMention">
    <w:name w:val="Unresolved Mention"/>
    <w:basedOn w:val="DefaultParagraphFont"/>
    <w:uiPriority w:val="99"/>
    <w:semiHidden/>
    <w:unhideWhenUsed/>
    <w:rsid w:val="0075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233856323">
      <w:bodyDiv w:val="1"/>
      <w:marLeft w:val="0"/>
      <w:marRight w:val="0"/>
      <w:marTop w:val="0"/>
      <w:marBottom w:val="0"/>
      <w:divBdr>
        <w:top w:val="none" w:sz="0" w:space="0" w:color="auto"/>
        <w:left w:val="none" w:sz="0" w:space="0" w:color="auto"/>
        <w:bottom w:val="none" w:sz="0" w:space="0" w:color="auto"/>
        <w:right w:val="none" w:sz="0" w:space="0" w:color="auto"/>
      </w:divBdr>
    </w:div>
    <w:div w:id="132967358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zmuseum.cam.ac.uk/illuminated/lab/overview-of-artists-materials/azurite/type/materi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FD88-50FD-49A5-8B76-F7172F3B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Lucy Laing</cp:lastModifiedBy>
  <cp:revision>2</cp:revision>
  <cp:lastPrinted>2018-07-19T12:38:00Z</cp:lastPrinted>
  <dcterms:created xsi:type="dcterms:W3CDTF">2019-06-16T19:10:00Z</dcterms:created>
  <dcterms:modified xsi:type="dcterms:W3CDTF">2019-06-16T19:10:00Z</dcterms:modified>
</cp:coreProperties>
</file>